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07" w:rsidRPr="006D0007" w:rsidRDefault="006D0007" w:rsidP="006D0007">
      <w:pPr>
        <w:shd w:val="clear" w:color="auto" w:fill="F3F2E6"/>
        <w:spacing w:after="0" w:line="330" w:lineRule="atLeast"/>
        <w:jc w:val="both"/>
        <w:outlineLvl w:val="0"/>
        <w:rPr>
          <w:rFonts w:ascii="Arial" w:eastAsia="Times New Roman" w:hAnsi="Arial" w:cs="Arial"/>
          <w:color w:val="3E3C22"/>
          <w:kern w:val="36"/>
          <w:sz w:val="33"/>
          <w:szCs w:val="33"/>
          <w:lang w:eastAsia="ru-RU"/>
        </w:rPr>
      </w:pPr>
      <w:r w:rsidRPr="006D0007">
        <w:rPr>
          <w:rFonts w:ascii="Arial" w:eastAsia="Times New Roman" w:hAnsi="Arial" w:cs="Arial"/>
          <w:color w:val="3E3C22"/>
          <w:kern w:val="36"/>
          <w:sz w:val="33"/>
          <w:szCs w:val="33"/>
          <w:lang w:eastAsia="ru-RU"/>
        </w:rPr>
        <w:t>ВСЕ О ПРОФЕССИОНАЛЬНО-ПСИХОЛОГИЧЕСКОМ СОБЕСЕДОВАНИИ!</w:t>
      </w:r>
    </w:p>
    <w:p w:rsidR="002E779C" w:rsidRDefault="006D0007" w:rsidP="002E77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514832"/>
          <w:sz w:val="28"/>
          <w:szCs w:val="28"/>
          <w:lang w:val="en-US" w:eastAsia="ru-RU"/>
        </w:rPr>
      </w:pPr>
      <w:r w:rsidRPr="006D0007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br/>
      </w:r>
      <w:r w:rsidR="002E779C" w:rsidRPr="0009390A">
        <w:rPr>
          <w:rFonts w:ascii="Times New Roman" w:eastAsia="Times New Roman" w:hAnsi="Times New Roman" w:cs="Times New Roman"/>
          <w:i/>
          <w:color w:val="514832"/>
          <w:sz w:val="28"/>
          <w:szCs w:val="28"/>
          <w:lang w:eastAsia="ru-RU"/>
        </w:rPr>
        <w:t xml:space="preserve">(по материалам сайта </w:t>
      </w:r>
      <w:proofErr w:type="spellStart"/>
      <w:r w:rsidR="002E779C" w:rsidRPr="0009390A">
        <w:rPr>
          <w:rFonts w:ascii="Times New Roman" w:eastAsia="Times New Roman" w:hAnsi="Times New Roman" w:cs="Times New Roman"/>
          <w:i/>
          <w:color w:val="514832"/>
          <w:sz w:val="28"/>
          <w:szCs w:val="28"/>
          <w:lang w:val="en-US" w:eastAsia="ru-RU"/>
        </w:rPr>
        <w:t>KudaPostupat</w:t>
      </w:r>
      <w:proofErr w:type="spellEnd"/>
      <w:r w:rsidR="002E779C" w:rsidRPr="0009390A">
        <w:rPr>
          <w:rFonts w:ascii="Times New Roman" w:eastAsia="Times New Roman" w:hAnsi="Times New Roman" w:cs="Times New Roman"/>
          <w:i/>
          <w:color w:val="514832"/>
          <w:sz w:val="28"/>
          <w:szCs w:val="28"/>
          <w:lang w:eastAsia="ru-RU"/>
        </w:rPr>
        <w:t>.</w:t>
      </w:r>
      <w:r w:rsidR="002E779C" w:rsidRPr="0009390A">
        <w:rPr>
          <w:rFonts w:ascii="Times New Roman" w:eastAsia="Times New Roman" w:hAnsi="Times New Roman" w:cs="Times New Roman"/>
          <w:i/>
          <w:color w:val="514832"/>
          <w:sz w:val="28"/>
          <w:szCs w:val="28"/>
          <w:lang w:val="en-US" w:eastAsia="ru-RU"/>
        </w:rPr>
        <w:t>by</w:t>
      </w:r>
      <w:r w:rsidR="002E779C" w:rsidRPr="0009390A">
        <w:rPr>
          <w:rFonts w:ascii="Times New Roman" w:eastAsia="Times New Roman" w:hAnsi="Times New Roman" w:cs="Times New Roman"/>
          <w:i/>
          <w:color w:val="514832"/>
          <w:sz w:val="28"/>
          <w:szCs w:val="28"/>
          <w:lang w:eastAsia="ru-RU"/>
        </w:rPr>
        <w:t>)</w:t>
      </w:r>
    </w:p>
    <w:p w:rsidR="006D0007" w:rsidRPr="006D0007" w:rsidRDefault="006D0007" w:rsidP="002E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07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19225"/>
            <wp:effectExtent l="19050" t="0" r="0" b="0"/>
            <wp:docPr id="1" name="Рисунок 1" descr="http://kudapostupat.by/images/thumb/art_1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dapostupat.by/images/thumb/art_15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007" w:rsidRPr="006D0007" w:rsidRDefault="006D0007" w:rsidP="006D0007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6D0007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 </w:t>
      </w:r>
    </w:p>
    <w:p w:rsidR="006D0007" w:rsidRPr="006D0007" w:rsidRDefault="006D0007" w:rsidP="006D0007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6D000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Кому нужно проходить собеседование? Как это происходит? Эти и многие другие вопросы ежедневно приходят к нам по "Обратной связи". </w:t>
      </w:r>
      <w:proofErr w:type="gramStart"/>
      <w:r w:rsidRPr="006D000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Ну что ж, внимательнее читайте наши материалы. :) Здесь есть все.</w:t>
      </w:r>
      <w:proofErr w:type="gramEnd"/>
      <w:r w:rsidRPr="006D000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В частности — следующая статья... </w:t>
      </w:r>
    </w:p>
    <w:p w:rsidR="006D0007" w:rsidRPr="006D0007" w:rsidRDefault="006D0007" w:rsidP="006D0007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6D0007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 </w:t>
      </w:r>
    </w:p>
    <w:p w:rsidR="006D0007" w:rsidRPr="006D0007" w:rsidRDefault="006D0007" w:rsidP="006D0007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6D0007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Специальности, для поступления на которые необходимо пройти профессионально-психологическое собеседование (ППС):</w:t>
      </w:r>
    </w:p>
    <w:p w:rsidR="006D0007" w:rsidRPr="006D0007" w:rsidRDefault="006D0007" w:rsidP="006D0007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proofErr w:type="gramStart"/>
      <w:r w:rsidRPr="006D0007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”Государственное управление“, ”Государственное управление и право“, ”Государственное управление и экономика“, ”Международные отношения“, ”Международное право“, ”Правоведение“, ”Экономическое право“, ”Журналистика“ (в том числе, если она является дополнительной специальностью), ”Международная журналистика“, ”Таможенное дело“.</w:t>
      </w:r>
      <w:proofErr w:type="gramEnd"/>
    </w:p>
    <w:p w:rsidR="006D0007" w:rsidRPr="006D0007" w:rsidRDefault="006D0007" w:rsidP="006D0007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6D000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1.</w:t>
      </w:r>
      <w:r w:rsidRPr="006D0007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Кому необходимо проходить ППС</w:t>
      </w:r>
    </w:p>
    <w:p w:rsidR="006D0007" w:rsidRPr="006D0007" w:rsidRDefault="006D0007" w:rsidP="006D0007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proofErr w:type="gramStart"/>
      <w:r w:rsidRPr="006D00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Профессионально-психологическое собеседование необходимо проходить всем гражданам Республики Беларусь, а также иностранным гражданам и лицам без гражданства, постоянно проживающим на территории Республики Беларусь, при поступлении на вышеуказанные специальности на все формы получения высшего образования (дневную, вечернюю, заочную (в том числе дистанционную), для обучения в сокращенные сроки, на условиях целевой подготовки, для получения второго и последующего высшего образования как за счет средств</w:t>
      </w:r>
      <w:proofErr w:type="gramEnd"/>
      <w:r w:rsidRPr="006D00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республиканского бюджета, так и на условиях оплаты физическими или юридическими лицами.</w:t>
      </w:r>
    </w:p>
    <w:p w:rsidR="006D0007" w:rsidRPr="006D0007" w:rsidRDefault="006D0007" w:rsidP="006D0007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6D000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Внимание:</w:t>
      </w:r>
    </w:p>
    <w:p w:rsidR="006D0007" w:rsidRPr="006D0007" w:rsidRDefault="006D0007" w:rsidP="006D0007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6D00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Отметив кликом позицию</w:t>
      </w:r>
      <w:r w:rsidRPr="006D0007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6D000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Профессионально-психологическое собеседование</w:t>
      </w:r>
      <w:r w:rsidRPr="006D0007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6D00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ПОИСКЕ УЧРЕЖДЕНИЯ ОБРАЗОВАНИЯ на главной </w:t>
      </w:r>
      <w:proofErr w:type="spellStart"/>
      <w:r w:rsidRPr="006D00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странице</w:t>
      </w:r>
      <w:hyperlink r:id="rId6" w:tgtFrame="_blank" w:history="1">
        <w:r w:rsidRPr="006D0007">
          <w:rPr>
            <w:rFonts w:ascii="Tahoma" w:eastAsia="Times New Roman" w:hAnsi="Tahoma" w:cs="Tahoma"/>
            <w:b/>
            <w:bCs/>
            <w:color w:val="000000"/>
            <w:sz w:val="18"/>
            <w:u w:val="single"/>
            <w:lang w:eastAsia="ru-RU"/>
          </w:rPr>
          <w:t>KudaPostupat.by</w:t>
        </w:r>
        <w:proofErr w:type="spellEnd"/>
        <w:r w:rsidRPr="006D0007">
          <w:rPr>
            <w:rFonts w:ascii="Tahoma" w:eastAsia="Times New Roman" w:hAnsi="Tahoma" w:cs="Tahoma"/>
            <w:b/>
            <w:bCs/>
            <w:color w:val="000000"/>
            <w:sz w:val="18"/>
            <w:u w:val="single"/>
            <w:lang w:eastAsia="ru-RU"/>
          </w:rPr>
          <w:t> </w:t>
        </w:r>
      </w:hyperlink>
      <w:r w:rsidRPr="006D00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вы сможете ознакомиться со списком вузов и специальностей, куда при поступлении необходимо пройти ППС.</w:t>
      </w:r>
    </w:p>
    <w:p w:rsidR="006D0007" w:rsidRPr="006D0007" w:rsidRDefault="006D0007" w:rsidP="006D0007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6D000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3. </w:t>
      </w:r>
      <w:r w:rsidRPr="006D0007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Как это сделать</w:t>
      </w:r>
    </w:p>
    <w:p w:rsidR="006D0007" w:rsidRPr="006D0007" w:rsidRDefault="006D0007" w:rsidP="006D0007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6D0007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Абитуриенту необходимо зарегистрироваться в одном из вузов. Регистрация осуществляется на основании личных заявлений установленного образца с 5 по 31 марта включительно.</w:t>
      </w:r>
    </w:p>
    <w:p w:rsidR="006D0007" w:rsidRPr="006D0007" w:rsidRDefault="006D0007" w:rsidP="006D0007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6D00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Заявление может быть подано абитуриентом лично или направлено по почте. При подаче заявления лично гражданин предъявляет </w:t>
      </w:r>
      <w:proofErr w:type="spellStart"/>
      <w:r w:rsidRPr="006D00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паспортлибо</w:t>
      </w:r>
      <w:proofErr w:type="spellEnd"/>
      <w:r w:rsidRPr="006D00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иной документ, удостоверяющий личность. При направлении заявления по почте к нему прилагается копия </w:t>
      </w:r>
      <w:proofErr w:type="spellStart"/>
      <w:r w:rsidRPr="006D00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паспорталибо</w:t>
      </w:r>
      <w:proofErr w:type="spellEnd"/>
      <w:r w:rsidRPr="006D00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иного документа, удостоверяющего личность. Заявления, поступившие после 31 марта, не рассматриваются.      Профессионально-психологическое собеседование будет проводиться с 5 по 30 апреля в соответствии с графиками, утвержденными вузами.</w:t>
      </w:r>
    </w:p>
    <w:p w:rsidR="006D0007" w:rsidRPr="006D0007" w:rsidRDefault="006D0007" w:rsidP="006D0007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6D000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4.</w:t>
      </w:r>
      <w:r w:rsidRPr="006D0007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 Как это происходит</w:t>
      </w:r>
    </w:p>
    <w:p w:rsidR="006D0007" w:rsidRPr="006D0007" w:rsidRDefault="006D0007" w:rsidP="006D0007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6D00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Регистрация граждан для участия в собеседовании осуществляется на основании их заявлений. При подаче заявления абитуриент предъявляет документ, удостоверяющий личность (паспорт). При направлении заявления по почте к нему необходимо приложить копию документа, удостоверяющего личность. Заявления, направленные по почте, должны поступить в вуз не позднее вечера 31 марта. Документы, поступившие после 31 марта, рассматриваться не будут. Профессионально-психологическое собеседование будет проводиться в форме индивидуальной беседы комиссии с абитуриентом с целью выявления личностных, деловых качеств, способностей и мотивации </w:t>
      </w:r>
      <w:proofErr w:type="spellStart"/>
      <w:r w:rsidRPr="006D00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абитуриентак</w:t>
      </w:r>
      <w:proofErr w:type="spellEnd"/>
      <w:r w:rsidRPr="006D00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6D00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обучениюповыбранной</w:t>
      </w:r>
      <w:proofErr w:type="spellEnd"/>
      <w:r w:rsidRPr="006D00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специальности (группе специальностей).</w:t>
      </w:r>
    </w:p>
    <w:p w:rsidR="006D0007" w:rsidRPr="006D0007" w:rsidRDefault="006D0007" w:rsidP="006D0007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6D00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Абитуриент может пройти профессионально-психологическое собеседование по каждой группе специальностей. Для этого ему необходимо регистрироваться отдельно на каждую группу специальностей.</w:t>
      </w:r>
      <w:r w:rsidRPr="006D000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Можно пройти собеседование в одном вузе, например, поближе к дому, а поступать в другой.</w:t>
      </w:r>
    </w:p>
    <w:p w:rsidR="006D0007" w:rsidRPr="006D0007" w:rsidRDefault="006D0007" w:rsidP="006D0007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6D000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lastRenderedPageBreak/>
        <w:t>Внимание! Нельзя регистрироваться на одну и ту же специальность (группу специальностей) в разных вузах.</w:t>
      </w:r>
    </w:p>
    <w:p w:rsidR="006D0007" w:rsidRPr="006D0007" w:rsidRDefault="006D0007" w:rsidP="006D0007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6D0007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         Если абитуриент зарегистрируется для участия в профессионально-психологическом собеседовании по каждой группе специальностей более одного раза, он будет допущен к участию в собеседовании только в том вузе, где он зарегистрировался раньше.</w:t>
      </w:r>
    </w:p>
    <w:p w:rsidR="006D0007" w:rsidRPr="006D0007" w:rsidRDefault="006D0007" w:rsidP="006D0007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6D00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 Профессионально-психологическое собеседование завершится до начала регистрации на централизованное тестирование. Поэтому абитуриенты, не прошедшие профессионально-психологическое собеседование, смогут выбрать себе специальность, при поступлении на которую не требуется прохождение собеседования, и поступать на нее в соответствии с Правилами приема в высшие учебные заведения.</w:t>
      </w:r>
    </w:p>
    <w:p w:rsidR="006D0007" w:rsidRPr="006D0007" w:rsidRDefault="006D0007" w:rsidP="006D0007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6D0007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 </w:t>
      </w:r>
    </w:p>
    <w:p w:rsidR="006D0007" w:rsidRPr="00AF1415" w:rsidRDefault="006D0007" w:rsidP="006D0007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6D0007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       </w:t>
      </w:r>
    </w:p>
    <w:p w:rsidR="00B00E31" w:rsidRPr="00AF1415" w:rsidRDefault="00B00E31"/>
    <w:p w:rsidR="00AA2B28" w:rsidRPr="00D144BE" w:rsidRDefault="00AA2B28" w:rsidP="00AA2B28">
      <w:pPr>
        <w:shd w:val="clear" w:color="auto" w:fill="F3F2E6"/>
        <w:spacing w:after="0" w:line="330" w:lineRule="atLeast"/>
        <w:jc w:val="both"/>
        <w:outlineLvl w:val="0"/>
        <w:rPr>
          <w:rFonts w:ascii="Arial" w:eastAsia="Times New Roman" w:hAnsi="Arial" w:cs="Arial"/>
          <w:color w:val="3E3C22"/>
          <w:kern w:val="36"/>
          <w:sz w:val="33"/>
          <w:szCs w:val="33"/>
          <w:lang w:eastAsia="ru-RU"/>
        </w:rPr>
      </w:pPr>
      <w:r w:rsidRPr="00D144BE">
        <w:rPr>
          <w:rFonts w:ascii="Arial" w:eastAsia="Times New Roman" w:hAnsi="Arial" w:cs="Arial"/>
          <w:color w:val="3E3C22"/>
          <w:kern w:val="36"/>
          <w:sz w:val="33"/>
          <w:szCs w:val="33"/>
          <w:lang w:eastAsia="ru-RU"/>
        </w:rPr>
        <w:t>МЕСТА ПРОВЕДЕНИЯ ПРОФЕССИОНАЛЬНО-ПСИХОЛОГИЧЕСКОГО СОБЕСЕДОВАНИЯ</w:t>
      </w:r>
    </w:p>
    <w:p w:rsidR="00AA2B28" w:rsidRPr="00D144BE" w:rsidRDefault="00AA2B28" w:rsidP="002E7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BE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br/>
      </w:r>
      <w:r w:rsidR="002E779C" w:rsidRPr="0009390A">
        <w:rPr>
          <w:rFonts w:ascii="Times New Roman" w:eastAsia="Times New Roman" w:hAnsi="Times New Roman" w:cs="Times New Roman"/>
          <w:i/>
          <w:color w:val="514832"/>
          <w:sz w:val="28"/>
          <w:szCs w:val="28"/>
          <w:lang w:eastAsia="ru-RU"/>
        </w:rPr>
        <w:t xml:space="preserve">(по материалам сайта </w:t>
      </w:r>
      <w:proofErr w:type="spellStart"/>
      <w:r w:rsidR="002E779C" w:rsidRPr="0009390A">
        <w:rPr>
          <w:rFonts w:ascii="Times New Roman" w:eastAsia="Times New Roman" w:hAnsi="Times New Roman" w:cs="Times New Roman"/>
          <w:i/>
          <w:color w:val="514832"/>
          <w:sz w:val="28"/>
          <w:szCs w:val="28"/>
          <w:lang w:val="en-US" w:eastAsia="ru-RU"/>
        </w:rPr>
        <w:t>KudaPostupat</w:t>
      </w:r>
      <w:proofErr w:type="spellEnd"/>
      <w:r w:rsidR="002E779C" w:rsidRPr="0009390A">
        <w:rPr>
          <w:rFonts w:ascii="Times New Roman" w:eastAsia="Times New Roman" w:hAnsi="Times New Roman" w:cs="Times New Roman"/>
          <w:i/>
          <w:color w:val="514832"/>
          <w:sz w:val="28"/>
          <w:szCs w:val="28"/>
          <w:lang w:eastAsia="ru-RU"/>
        </w:rPr>
        <w:t>.</w:t>
      </w:r>
      <w:r w:rsidR="002E779C" w:rsidRPr="0009390A">
        <w:rPr>
          <w:rFonts w:ascii="Times New Roman" w:eastAsia="Times New Roman" w:hAnsi="Times New Roman" w:cs="Times New Roman"/>
          <w:i/>
          <w:color w:val="514832"/>
          <w:sz w:val="28"/>
          <w:szCs w:val="28"/>
          <w:lang w:val="en-US" w:eastAsia="ru-RU"/>
        </w:rPr>
        <w:t>by</w:t>
      </w:r>
      <w:r w:rsidR="002E779C" w:rsidRPr="0009390A">
        <w:rPr>
          <w:rFonts w:ascii="Times New Roman" w:eastAsia="Times New Roman" w:hAnsi="Times New Roman" w:cs="Times New Roman"/>
          <w:i/>
          <w:color w:val="514832"/>
          <w:sz w:val="28"/>
          <w:szCs w:val="28"/>
          <w:lang w:eastAsia="ru-RU"/>
        </w:rPr>
        <w:t>)</w:t>
      </w:r>
    </w:p>
    <w:p w:rsidR="00AA2B28" w:rsidRPr="00D144BE" w:rsidRDefault="00AA2B28" w:rsidP="00AA2B28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D144BE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 </w:t>
      </w:r>
    </w:p>
    <w:p w:rsidR="00AA2B28" w:rsidRPr="00D144BE" w:rsidRDefault="00AA2B28" w:rsidP="00AA2B28">
      <w:pPr>
        <w:shd w:val="clear" w:color="auto" w:fill="F3F2E6"/>
        <w:spacing w:before="60" w:after="60" w:line="225" w:lineRule="atLeast"/>
        <w:ind w:left="360"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D144BE">
        <w:rPr>
          <w:rFonts w:ascii="Tahoma" w:eastAsia="Times New Roman" w:hAnsi="Tahoma" w:cs="Tahoma"/>
          <w:b/>
          <w:bCs/>
          <w:color w:val="514832"/>
          <w:sz w:val="18"/>
          <w:lang w:eastAsia="ru-RU"/>
        </w:rPr>
        <w:t>Для проведения ППС за каждой специальностью закреплены определенные учебные заведения РБ. Поэтому, прежде чем регистрироваться, определитесь со специальностью и в соответствии с ней выберите ВУЗ.</w:t>
      </w:r>
    </w:p>
    <w:p w:rsidR="00AA2B28" w:rsidRPr="00D144BE" w:rsidRDefault="00AA2B28" w:rsidP="00AA2B28">
      <w:pPr>
        <w:shd w:val="clear" w:color="auto" w:fill="F3F2E6"/>
        <w:spacing w:before="60" w:after="60" w:line="225" w:lineRule="atLeast"/>
        <w:ind w:left="360"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D144BE">
        <w:rPr>
          <w:rFonts w:ascii="Tahoma" w:eastAsia="Times New Roman" w:hAnsi="Tahoma" w:cs="Tahoma"/>
          <w:b/>
          <w:bCs/>
          <w:i/>
          <w:iCs/>
          <w:color w:val="B22222"/>
          <w:sz w:val="18"/>
          <w:lang w:eastAsia="ru-RU"/>
        </w:rPr>
        <w:t>Государственное управление, Государственное управление и право, Государственное управление и экономика:</w:t>
      </w:r>
    </w:p>
    <w:p w:rsidR="00AA2B28" w:rsidRPr="00D144BE" w:rsidRDefault="00540892" w:rsidP="00AA2B28">
      <w:pPr>
        <w:numPr>
          <w:ilvl w:val="0"/>
          <w:numId w:val="2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7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Академия управления при Президенте Республики Беларусь</w:t>
        </w:r>
      </w:hyperlink>
    </w:p>
    <w:p w:rsidR="00AA2B28" w:rsidRPr="00D144BE" w:rsidRDefault="00540892" w:rsidP="00AA2B28">
      <w:pPr>
        <w:numPr>
          <w:ilvl w:val="0"/>
          <w:numId w:val="2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8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Белорусский государственный экономический университет</w:t>
        </w:r>
      </w:hyperlink>
    </w:p>
    <w:p w:rsidR="00AA2B28" w:rsidRPr="00D144BE" w:rsidRDefault="00540892" w:rsidP="00AA2B28">
      <w:pPr>
        <w:numPr>
          <w:ilvl w:val="0"/>
          <w:numId w:val="2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9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Гомельский государственный университет имени Франциска Скорины</w:t>
        </w:r>
      </w:hyperlink>
    </w:p>
    <w:p w:rsidR="00AA2B28" w:rsidRPr="00D144BE" w:rsidRDefault="00540892" w:rsidP="00AA2B28">
      <w:pPr>
        <w:numPr>
          <w:ilvl w:val="0"/>
          <w:numId w:val="2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10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Гомельский государственный технический университет имени П.О.Сухого</w:t>
        </w:r>
      </w:hyperlink>
    </w:p>
    <w:p w:rsidR="00AA2B28" w:rsidRPr="00D144BE" w:rsidRDefault="00540892" w:rsidP="00AA2B28">
      <w:pPr>
        <w:numPr>
          <w:ilvl w:val="0"/>
          <w:numId w:val="2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11" w:tgtFrame="_blank" w:history="1">
        <w:proofErr w:type="spellStart"/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Мозырский</w:t>
        </w:r>
        <w:proofErr w:type="spellEnd"/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 xml:space="preserve"> государственный педагогический университет имени </w:t>
        </w:r>
        <w:proofErr w:type="spellStart"/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И.П.Шамякина</w:t>
        </w:r>
        <w:proofErr w:type="spellEnd"/>
      </w:hyperlink>
    </w:p>
    <w:p w:rsidR="00AA2B28" w:rsidRPr="00D144BE" w:rsidRDefault="00540892" w:rsidP="00AA2B28">
      <w:pPr>
        <w:numPr>
          <w:ilvl w:val="0"/>
          <w:numId w:val="2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12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Могилевский государственный университет продовольствия</w:t>
        </w:r>
      </w:hyperlink>
    </w:p>
    <w:p w:rsidR="00AA2B28" w:rsidRPr="00D144BE" w:rsidRDefault="00540892" w:rsidP="00AA2B28">
      <w:pPr>
        <w:numPr>
          <w:ilvl w:val="0"/>
          <w:numId w:val="2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13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Брестский государственный университет имени А.С.Пушкина</w:t>
        </w:r>
      </w:hyperlink>
    </w:p>
    <w:p w:rsidR="00AA2B28" w:rsidRPr="00D144BE" w:rsidRDefault="00540892" w:rsidP="00AA2B28">
      <w:pPr>
        <w:numPr>
          <w:ilvl w:val="0"/>
          <w:numId w:val="2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14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Полоцкий государственный университет</w:t>
        </w:r>
      </w:hyperlink>
    </w:p>
    <w:p w:rsidR="00AA2B28" w:rsidRPr="00D144BE" w:rsidRDefault="00540892" w:rsidP="00AA2B28">
      <w:pPr>
        <w:numPr>
          <w:ilvl w:val="0"/>
          <w:numId w:val="2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15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Витебская ордена ”Знак Почета“ государственная академия ветеринарной медицины</w:t>
        </w:r>
      </w:hyperlink>
    </w:p>
    <w:p w:rsidR="00AA2B28" w:rsidRPr="00D144BE" w:rsidRDefault="00540892" w:rsidP="00AA2B28">
      <w:pPr>
        <w:numPr>
          <w:ilvl w:val="0"/>
          <w:numId w:val="2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16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Институт парламентаризма и предпринимательства.</w:t>
        </w:r>
      </w:hyperlink>
    </w:p>
    <w:p w:rsidR="00AA2B28" w:rsidRPr="00D144BE" w:rsidRDefault="00AA2B28" w:rsidP="00AA2B28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D144BE">
        <w:rPr>
          <w:rFonts w:ascii="Tahoma" w:eastAsia="Times New Roman" w:hAnsi="Tahoma" w:cs="Tahoma"/>
          <w:b/>
          <w:bCs/>
          <w:i/>
          <w:iCs/>
          <w:color w:val="B22222"/>
          <w:sz w:val="18"/>
          <w:lang w:eastAsia="ru-RU"/>
        </w:rPr>
        <w:t>Международные отношения, Международное право:</w:t>
      </w:r>
    </w:p>
    <w:p w:rsidR="00AA2B28" w:rsidRPr="00D144BE" w:rsidRDefault="00540892" w:rsidP="00AA2B28">
      <w:pPr>
        <w:numPr>
          <w:ilvl w:val="0"/>
          <w:numId w:val="3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17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Белорусский государственный университет</w:t>
        </w:r>
      </w:hyperlink>
    </w:p>
    <w:p w:rsidR="00AA2B28" w:rsidRPr="00D144BE" w:rsidRDefault="00540892" w:rsidP="00AA2B28">
      <w:pPr>
        <w:numPr>
          <w:ilvl w:val="0"/>
          <w:numId w:val="3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18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Международный гуманитарно-экономический институт</w:t>
        </w:r>
      </w:hyperlink>
    </w:p>
    <w:p w:rsidR="00AA2B28" w:rsidRPr="00D144BE" w:rsidRDefault="00540892" w:rsidP="00AA2B28">
      <w:pPr>
        <w:numPr>
          <w:ilvl w:val="0"/>
          <w:numId w:val="3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19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Международный университет «МИТСО»</w:t>
        </w:r>
      </w:hyperlink>
    </w:p>
    <w:p w:rsidR="00AA2B28" w:rsidRPr="00D144BE" w:rsidRDefault="00540892" w:rsidP="00AA2B28">
      <w:pPr>
        <w:numPr>
          <w:ilvl w:val="0"/>
          <w:numId w:val="3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20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БИП - Институт правоведения.</w:t>
        </w:r>
      </w:hyperlink>
    </w:p>
    <w:p w:rsidR="00AA2B28" w:rsidRPr="00D144BE" w:rsidRDefault="00AA2B28" w:rsidP="00AA2B28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D144BE">
        <w:rPr>
          <w:rFonts w:ascii="Tahoma" w:eastAsia="Times New Roman" w:hAnsi="Tahoma" w:cs="Tahoma"/>
          <w:b/>
          <w:bCs/>
          <w:i/>
          <w:iCs/>
          <w:color w:val="B22222"/>
          <w:sz w:val="18"/>
          <w:lang w:eastAsia="ru-RU"/>
        </w:rPr>
        <w:t>Правоведение, Экономическое право:</w:t>
      </w:r>
    </w:p>
    <w:p w:rsidR="00AA2B28" w:rsidRPr="00D144BE" w:rsidRDefault="00540892" w:rsidP="00AA2B28">
      <w:pPr>
        <w:numPr>
          <w:ilvl w:val="0"/>
          <w:numId w:val="4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21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Белорусский государственный университет</w:t>
        </w:r>
      </w:hyperlink>
    </w:p>
    <w:p w:rsidR="00AA2B28" w:rsidRPr="00D144BE" w:rsidRDefault="00540892" w:rsidP="00AA2B28">
      <w:pPr>
        <w:numPr>
          <w:ilvl w:val="0"/>
          <w:numId w:val="4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22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Гомельский государственный университет имени Франциска Скорины</w:t>
        </w:r>
      </w:hyperlink>
    </w:p>
    <w:p w:rsidR="00AA2B28" w:rsidRPr="00D144BE" w:rsidRDefault="00540892" w:rsidP="00AA2B28">
      <w:pPr>
        <w:numPr>
          <w:ilvl w:val="0"/>
          <w:numId w:val="4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23" w:tgtFrame="_blank" w:history="1">
        <w:proofErr w:type="spellStart"/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Барановичский</w:t>
        </w:r>
        <w:proofErr w:type="spellEnd"/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 xml:space="preserve"> государственный университет</w:t>
        </w:r>
      </w:hyperlink>
    </w:p>
    <w:p w:rsidR="00AA2B28" w:rsidRPr="00D144BE" w:rsidRDefault="00540892" w:rsidP="00AA2B28">
      <w:pPr>
        <w:numPr>
          <w:ilvl w:val="0"/>
          <w:numId w:val="4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24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Могилевский государственный университет имени А.А.Кулешова</w:t>
        </w:r>
      </w:hyperlink>
    </w:p>
    <w:p w:rsidR="00AA2B28" w:rsidRPr="00D144BE" w:rsidRDefault="00540892" w:rsidP="00AA2B28">
      <w:pPr>
        <w:numPr>
          <w:ilvl w:val="0"/>
          <w:numId w:val="4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25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Брестский государственный университет имени А.С.Пушкина</w:t>
        </w:r>
      </w:hyperlink>
    </w:p>
    <w:p w:rsidR="00AA2B28" w:rsidRPr="00D144BE" w:rsidRDefault="00540892" w:rsidP="00AA2B28">
      <w:pPr>
        <w:numPr>
          <w:ilvl w:val="0"/>
          <w:numId w:val="4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26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 xml:space="preserve">Витебский государственный университет имени </w:t>
        </w:r>
        <w:proofErr w:type="spellStart"/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П.М.Машерова</w:t>
        </w:r>
        <w:proofErr w:type="spellEnd"/>
      </w:hyperlink>
    </w:p>
    <w:p w:rsidR="00AA2B28" w:rsidRPr="00D144BE" w:rsidRDefault="00540892" w:rsidP="00AA2B28">
      <w:pPr>
        <w:numPr>
          <w:ilvl w:val="0"/>
          <w:numId w:val="4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27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Полоцкий государственный университет</w:t>
        </w:r>
      </w:hyperlink>
    </w:p>
    <w:p w:rsidR="00AA2B28" w:rsidRPr="00D144BE" w:rsidRDefault="00540892" w:rsidP="00AA2B28">
      <w:pPr>
        <w:numPr>
          <w:ilvl w:val="0"/>
          <w:numId w:val="4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28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Гродненский государственный университет имени Янки Купалы</w:t>
        </w:r>
      </w:hyperlink>
    </w:p>
    <w:p w:rsidR="00AA2B28" w:rsidRPr="00D144BE" w:rsidRDefault="00540892" w:rsidP="00AA2B28">
      <w:pPr>
        <w:numPr>
          <w:ilvl w:val="0"/>
          <w:numId w:val="4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29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Белорусская государственная орденов Октябрьской Революции и Трудового Красного Знамени сельскохозяйственная академия</w:t>
        </w:r>
      </w:hyperlink>
    </w:p>
    <w:p w:rsidR="00AA2B28" w:rsidRPr="00D144BE" w:rsidRDefault="00540892" w:rsidP="00AA2B28">
      <w:pPr>
        <w:numPr>
          <w:ilvl w:val="0"/>
          <w:numId w:val="4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30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Международный университет «МИТСО»</w:t>
        </w:r>
      </w:hyperlink>
    </w:p>
    <w:p w:rsidR="00AA2B28" w:rsidRPr="00D144BE" w:rsidRDefault="00540892" w:rsidP="00AA2B28">
      <w:pPr>
        <w:numPr>
          <w:ilvl w:val="0"/>
          <w:numId w:val="4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31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Международный гуманитарно-экономический институт</w:t>
        </w:r>
      </w:hyperlink>
    </w:p>
    <w:p w:rsidR="00AA2B28" w:rsidRPr="00D144BE" w:rsidRDefault="00540892" w:rsidP="00AA2B28">
      <w:pPr>
        <w:numPr>
          <w:ilvl w:val="0"/>
          <w:numId w:val="4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32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Частный институт управления и предпринимательства</w:t>
        </w:r>
      </w:hyperlink>
    </w:p>
    <w:p w:rsidR="00AA2B28" w:rsidRPr="00D144BE" w:rsidRDefault="00540892" w:rsidP="00AA2B28">
      <w:pPr>
        <w:numPr>
          <w:ilvl w:val="0"/>
          <w:numId w:val="4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33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БИП - Институт правоведения</w:t>
        </w:r>
      </w:hyperlink>
    </w:p>
    <w:p w:rsidR="00AA2B28" w:rsidRPr="00D144BE" w:rsidRDefault="00540892" w:rsidP="00AA2B28">
      <w:pPr>
        <w:numPr>
          <w:ilvl w:val="0"/>
          <w:numId w:val="4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34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Минский институт управления</w:t>
        </w:r>
      </w:hyperlink>
    </w:p>
    <w:p w:rsidR="00AA2B28" w:rsidRPr="00D144BE" w:rsidRDefault="00540892" w:rsidP="00AA2B28">
      <w:pPr>
        <w:numPr>
          <w:ilvl w:val="0"/>
          <w:numId w:val="4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35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Институт парламентаризма и предпринимательства.</w:t>
        </w:r>
      </w:hyperlink>
    </w:p>
    <w:p w:rsidR="00AA2B28" w:rsidRPr="00D144BE" w:rsidRDefault="00AA2B28" w:rsidP="00AA2B28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D144BE">
        <w:rPr>
          <w:rFonts w:ascii="Tahoma" w:eastAsia="Times New Roman" w:hAnsi="Tahoma" w:cs="Tahoma"/>
          <w:b/>
          <w:bCs/>
          <w:i/>
          <w:iCs/>
          <w:color w:val="B22222"/>
          <w:sz w:val="18"/>
          <w:lang w:eastAsia="ru-RU"/>
        </w:rPr>
        <w:t>Журналистика, Международная журналистика:</w:t>
      </w:r>
    </w:p>
    <w:p w:rsidR="00AA2B28" w:rsidRPr="00D144BE" w:rsidRDefault="00540892" w:rsidP="00AA2B28">
      <w:pPr>
        <w:numPr>
          <w:ilvl w:val="0"/>
          <w:numId w:val="5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36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Белорусский государственный университет</w:t>
        </w:r>
      </w:hyperlink>
    </w:p>
    <w:p w:rsidR="00AA2B28" w:rsidRPr="00D144BE" w:rsidRDefault="00540892" w:rsidP="00AA2B28">
      <w:pPr>
        <w:numPr>
          <w:ilvl w:val="0"/>
          <w:numId w:val="5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37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Белорусский государственный педагогический университет имени Максима Танка</w:t>
        </w:r>
      </w:hyperlink>
    </w:p>
    <w:p w:rsidR="00AA2B28" w:rsidRPr="00D144BE" w:rsidRDefault="00540892" w:rsidP="00AA2B28">
      <w:pPr>
        <w:numPr>
          <w:ilvl w:val="0"/>
          <w:numId w:val="5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38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Могилевский государственный университет имени А.А.Кулешова</w:t>
        </w:r>
      </w:hyperlink>
    </w:p>
    <w:p w:rsidR="00AA2B28" w:rsidRPr="00D144BE" w:rsidRDefault="00540892" w:rsidP="00AA2B28">
      <w:pPr>
        <w:numPr>
          <w:ilvl w:val="0"/>
          <w:numId w:val="5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39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Гродненский государственный университет имени Янки Купалы</w:t>
        </w:r>
      </w:hyperlink>
    </w:p>
    <w:p w:rsidR="00AA2B28" w:rsidRPr="00D144BE" w:rsidRDefault="00540892" w:rsidP="00AA2B28">
      <w:pPr>
        <w:numPr>
          <w:ilvl w:val="0"/>
          <w:numId w:val="5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40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Институт парламентаризма и предпринимательства.</w:t>
        </w:r>
      </w:hyperlink>
    </w:p>
    <w:p w:rsidR="00AA2B28" w:rsidRPr="00D144BE" w:rsidRDefault="00AA2B28" w:rsidP="00AA2B28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D144BE">
        <w:rPr>
          <w:rFonts w:ascii="Tahoma" w:eastAsia="Times New Roman" w:hAnsi="Tahoma" w:cs="Tahoma"/>
          <w:b/>
          <w:bCs/>
          <w:i/>
          <w:iCs/>
          <w:color w:val="B22222"/>
          <w:sz w:val="18"/>
          <w:lang w:eastAsia="ru-RU"/>
        </w:rPr>
        <w:t>Таможенное дело:</w:t>
      </w:r>
    </w:p>
    <w:p w:rsidR="00AA2B28" w:rsidRPr="00D144BE" w:rsidRDefault="00540892" w:rsidP="00AA2B28">
      <w:pPr>
        <w:numPr>
          <w:ilvl w:val="0"/>
          <w:numId w:val="6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41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Белорусский государственный университет</w:t>
        </w:r>
      </w:hyperlink>
    </w:p>
    <w:p w:rsidR="00AA2B28" w:rsidRPr="00D144BE" w:rsidRDefault="00540892" w:rsidP="00AA2B28">
      <w:pPr>
        <w:numPr>
          <w:ilvl w:val="0"/>
          <w:numId w:val="6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42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Белорусский национальный технический университет</w:t>
        </w:r>
      </w:hyperlink>
    </w:p>
    <w:p w:rsidR="00AA2B28" w:rsidRPr="00D144BE" w:rsidRDefault="00540892" w:rsidP="00AA2B28">
      <w:pPr>
        <w:numPr>
          <w:ilvl w:val="0"/>
          <w:numId w:val="6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43" w:tgtFrame="_blank" w:history="1">
        <w:r w:rsidR="00AA2B28" w:rsidRPr="00D144BE">
          <w:rPr>
            <w:rFonts w:ascii="Tahoma" w:eastAsia="Times New Roman" w:hAnsi="Tahoma" w:cs="Tahoma"/>
            <w:color w:val="1D4A82"/>
            <w:sz w:val="18"/>
            <w:u w:val="single"/>
            <w:lang w:eastAsia="ru-RU"/>
          </w:rPr>
          <w:t>Белорусский государственный университет транспорта.</w:t>
        </w:r>
      </w:hyperlink>
    </w:p>
    <w:p w:rsidR="00AA2B28" w:rsidRDefault="00AA2B28" w:rsidP="00AA2B28">
      <w:pPr>
        <w:rPr>
          <w:lang w:val="en-US"/>
        </w:rPr>
      </w:pPr>
    </w:p>
    <w:p w:rsidR="00AF1415" w:rsidRPr="00B66AF6" w:rsidRDefault="00AF1415" w:rsidP="00AF1415">
      <w:pPr>
        <w:shd w:val="clear" w:color="auto" w:fill="F3F2E6"/>
        <w:spacing w:after="0" w:line="330" w:lineRule="atLeast"/>
        <w:jc w:val="both"/>
        <w:outlineLvl w:val="0"/>
        <w:rPr>
          <w:rFonts w:ascii="Arial" w:eastAsia="Times New Roman" w:hAnsi="Arial" w:cs="Arial"/>
          <w:color w:val="3E3C22"/>
          <w:kern w:val="36"/>
          <w:sz w:val="33"/>
          <w:szCs w:val="33"/>
          <w:lang w:eastAsia="ru-RU"/>
        </w:rPr>
      </w:pPr>
      <w:r w:rsidRPr="00B66AF6">
        <w:rPr>
          <w:rFonts w:ascii="Arial" w:eastAsia="Times New Roman" w:hAnsi="Arial" w:cs="Arial"/>
          <w:color w:val="3E3C22"/>
          <w:kern w:val="36"/>
          <w:sz w:val="33"/>
          <w:szCs w:val="33"/>
          <w:lang w:eastAsia="ru-RU"/>
        </w:rPr>
        <w:t>ПРИМЕРНЫЕ ВОПРОСЫ ПРОФЕССИОНАЛЬНО-ПСИХОЛОГИЧЕСКОГО СОБЕСЕДОВАНИЯ</w:t>
      </w:r>
    </w:p>
    <w:p w:rsidR="00AF1415" w:rsidRPr="00B66AF6" w:rsidRDefault="00AF1415" w:rsidP="00AF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266825"/>
            <wp:effectExtent l="19050" t="0" r="0" b="0"/>
            <wp:docPr id="2" name="Рисунок 1" descr="http://kudapostupat.by/images/thumb/art_1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dapostupat.by/images/thumb/art_16_orig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15" w:rsidRPr="00B66AF6" w:rsidRDefault="002E779C" w:rsidP="002E779C">
      <w:pPr>
        <w:shd w:val="clear" w:color="auto" w:fill="F3F2E6"/>
        <w:spacing w:before="60" w:after="60" w:line="225" w:lineRule="atLeast"/>
        <w:ind w:firstLine="375"/>
        <w:jc w:val="center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09390A">
        <w:rPr>
          <w:rFonts w:ascii="Times New Roman" w:eastAsia="Times New Roman" w:hAnsi="Times New Roman" w:cs="Times New Roman"/>
          <w:i/>
          <w:color w:val="514832"/>
          <w:sz w:val="28"/>
          <w:szCs w:val="28"/>
          <w:lang w:eastAsia="ru-RU"/>
        </w:rPr>
        <w:t xml:space="preserve">(по материалам сайта </w:t>
      </w:r>
      <w:proofErr w:type="spellStart"/>
      <w:r w:rsidRPr="0009390A">
        <w:rPr>
          <w:rFonts w:ascii="Times New Roman" w:eastAsia="Times New Roman" w:hAnsi="Times New Roman" w:cs="Times New Roman"/>
          <w:i/>
          <w:color w:val="514832"/>
          <w:sz w:val="28"/>
          <w:szCs w:val="28"/>
          <w:lang w:val="en-US" w:eastAsia="ru-RU"/>
        </w:rPr>
        <w:t>KudaPostupat</w:t>
      </w:r>
      <w:proofErr w:type="spellEnd"/>
      <w:r w:rsidRPr="0009390A">
        <w:rPr>
          <w:rFonts w:ascii="Times New Roman" w:eastAsia="Times New Roman" w:hAnsi="Times New Roman" w:cs="Times New Roman"/>
          <w:i/>
          <w:color w:val="514832"/>
          <w:sz w:val="28"/>
          <w:szCs w:val="28"/>
          <w:lang w:eastAsia="ru-RU"/>
        </w:rPr>
        <w:t>.</w:t>
      </w:r>
      <w:r w:rsidRPr="0009390A">
        <w:rPr>
          <w:rFonts w:ascii="Times New Roman" w:eastAsia="Times New Roman" w:hAnsi="Times New Roman" w:cs="Times New Roman"/>
          <w:i/>
          <w:color w:val="514832"/>
          <w:sz w:val="28"/>
          <w:szCs w:val="28"/>
          <w:lang w:val="en-US" w:eastAsia="ru-RU"/>
        </w:rPr>
        <w:t>by</w:t>
      </w:r>
      <w:r w:rsidRPr="0009390A">
        <w:rPr>
          <w:rFonts w:ascii="Times New Roman" w:eastAsia="Times New Roman" w:hAnsi="Times New Roman" w:cs="Times New Roman"/>
          <w:i/>
          <w:color w:val="514832"/>
          <w:sz w:val="28"/>
          <w:szCs w:val="28"/>
          <w:lang w:eastAsia="ru-RU"/>
        </w:rPr>
        <w:t>)</w:t>
      </w:r>
    </w:p>
    <w:p w:rsidR="00AF1415" w:rsidRPr="00B66AF6" w:rsidRDefault="00AF1415" w:rsidP="002E779C">
      <w:pPr>
        <w:shd w:val="clear" w:color="auto" w:fill="F3F2E6"/>
        <w:spacing w:before="60" w:after="60" w:line="225" w:lineRule="atLeast"/>
        <w:ind w:firstLine="375"/>
        <w:jc w:val="center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b/>
          <w:bCs/>
          <w:color w:val="514832"/>
          <w:sz w:val="18"/>
          <w:lang w:eastAsia="ru-RU"/>
        </w:rPr>
        <w:t>Не знаете, что у вас могут спросить на ППС? Мы предлагаем ознакомиться с вопросами, которые задавали в прошлые годы. 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 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center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b/>
          <w:bCs/>
          <w:i/>
          <w:iCs/>
          <w:color w:val="000080"/>
          <w:sz w:val="18"/>
          <w:lang w:eastAsia="ru-RU"/>
        </w:rPr>
        <w:t>ПРИМЕРНЫЕ ВОПРОСЫ ПРОФЕССИОНАЛЬНО-ПСИХОЛОГИЧЕСКОГО СОБЕСЕДОВАНИЯ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 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  </w:t>
      </w:r>
      <w:r w:rsidRPr="00B66AF6">
        <w:rPr>
          <w:rFonts w:ascii="Tahoma" w:eastAsia="Times New Roman" w:hAnsi="Tahoma" w:cs="Tahoma"/>
          <w:b/>
          <w:bCs/>
          <w:color w:val="B22222"/>
          <w:sz w:val="18"/>
          <w:lang w:eastAsia="ru-RU"/>
        </w:rPr>
        <w:t>ВО ВРЕМЯ ПРОФЕССИОНАЛЬНО-ПСИХОЛОГИЧЕСКОГО СОБЕСЕДОВАНИЯ ОЦЕНИВАЮТСЯ: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1. Профессиональные качества абитуриента, их соответствие квалификационным характеристикам избранной специальности (группы специальностей).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2. Уровень общего развития абитуриента: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словарный запас абитуриента, умение строить связные, обоснованные ответы на поставленные вопросы;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умение и способность абитуриента оценить предлагаемую ситуацию; широта и глубина мышления абитуриента;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лидерские качества абитуриента, умение взять на себя инициативу;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lastRenderedPageBreak/>
        <w:t>коммуникативная компетентность абитуриента, отсутствие дефекта речи, умение следить за собой, внешний вид абитуриента;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ценностная компетентность, знание абитуриентом основных этических категорий, умение характеризовать поведение других людей, понятие абитуриента о ценностях студенческой среды и организации, в которой предстоит в будущем работать абитуриенту;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рефлексивные способности абитуриента.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 xml:space="preserve">3. Мотивация абитуриента к </w:t>
      </w:r>
      <w:proofErr w:type="gramStart"/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обучению по</w:t>
      </w:r>
      <w:proofErr w:type="gramEnd"/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 xml:space="preserve"> избранной специальности (группе специальностей):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обоснованность и аргументированность выбора, знание специфики специальности (группы специальностей);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готовность абитуриента к преодолению сложностей, ориентация абитуриента в целях и средствах специальности, видение абитуриентом перспективы;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 xml:space="preserve">устойчивость абитуриента в самоопределении, </w:t>
      </w:r>
      <w:proofErr w:type="spellStart"/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стрессоустойчивость</w:t>
      </w:r>
      <w:proofErr w:type="spellEnd"/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, готовность принимать сложные решения;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ориентация абитуриента на самоконтроль или внешний контроль;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возможность абитуриента реализовать свой потенциал;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способность абитуриента работать в стабильной или нестабильной ситуации;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устойчивость взглядов абитуриента.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b/>
          <w:bCs/>
          <w:color w:val="B22222"/>
          <w:sz w:val="18"/>
          <w:lang w:eastAsia="ru-RU"/>
        </w:rPr>
        <w:t>ОБЩИЕ ВОПРОСЫ: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1. Мотивация выбора профессии. Здесь могут быть заданы вопросы не только о том, почему выбрана данная профессия, но и о наиболее привлекательных, по мнению абитуриента, аспектах профессиональной деятельности, о престиже данной профессии, о ее социальной значимости и т.д.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2. Планы абитуриента на будущее (имеется в виду профессиональная деятельность).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3. Участие в общественной работе, деловые качества.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4. Круг интересов, эрудиция (в том числе в выбранной сфере профессиональной деятельности), интерес к новому.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5. Основные достижения в учебе и других сферах деятельности на сегодняшний день (участие в олимпиадах, конкурсах и т.п.)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 xml:space="preserve">6. Коммуникативная компетентность (например: как Вы полагаете, </w:t>
      </w:r>
      <w:proofErr w:type="gramStart"/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возможно</w:t>
      </w:r>
      <w:proofErr w:type="gramEnd"/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 xml:space="preserve"> ли в спорном вопросе найти такое решение, которое бы всех удовлетворило?)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7. Эмоционально-поведенческая сфера (например: как Вы относитесь к мнению, что ни одно оскорбление не должно оставаться безнаказанным?)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b/>
          <w:bCs/>
          <w:color w:val="B22222"/>
          <w:sz w:val="18"/>
          <w:lang w:eastAsia="ru-RU"/>
        </w:rPr>
        <w:t>СПЕЦИАЛЬНЫЕ ВОПРОСЫ: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b/>
          <w:bCs/>
          <w:color w:val="514832"/>
          <w:sz w:val="18"/>
          <w:lang w:eastAsia="ru-RU"/>
        </w:rPr>
        <w:t>«ЖУРНАЛИСТИКА», «МЕЖДУНАРОДНАЯ ЖУРНАЛИСТИКА»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 xml:space="preserve">1. </w:t>
      </w:r>
      <w:proofErr w:type="gramStart"/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Вопросы, которые касаются особенностей СМИ (Что можете рассказать о периодической печати Беларуси?</w:t>
      </w:r>
      <w:proofErr w:type="gramEnd"/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 xml:space="preserve"> Какие знаете молодежные издания, телепрограммы? </w:t>
      </w:r>
      <w:proofErr w:type="gramStart"/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Как понимаете утверждение, что журналистика - это вид творческой деятельности? и пр.)</w:t>
      </w:r>
      <w:proofErr w:type="gramEnd"/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 xml:space="preserve">2. </w:t>
      </w:r>
      <w:proofErr w:type="gramStart"/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Вопросы, которые могут определить уровень общего развития (Что интересного Вы можете рассказать иностранцу о культуре и традициях народа Беларуси?</w:t>
      </w:r>
      <w:proofErr w:type="gramEnd"/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 xml:space="preserve"> Какие исторические события в белорусской истории Вы считаете самыми важными? Когда празднуется День независимости нашей страны? </w:t>
      </w:r>
      <w:proofErr w:type="gramStart"/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С какими государствами у нас установлены наиболее прочные взаимовыгодные отношения? и др.)</w:t>
      </w:r>
      <w:proofErr w:type="gramEnd"/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b/>
          <w:bCs/>
          <w:color w:val="514832"/>
          <w:sz w:val="18"/>
          <w:lang w:eastAsia="ru-RU"/>
        </w:rPr>
        <w:t>«МЕЖДУНАРОДНЫЕ ОТНОШЕНИЯ», «МЕЖДУНАРОДНОЕ ПРАВО»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 xml:space="preserve">1. </w:t>
      </w:r>
      <w:proofErr w:type="gramStart"/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Вопросы, определяющие знание государственного, судебного устройства Республики Беларусь, органов власти, наиболее важных событий в жизни белорусского общества, понимание терминов «право», «обязанности», «правовая ответственность», «толерантность», «суверенитет» и пр.</w:t>
      </w:r>
      <w:proofErr w:type="gramEnd"/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 xml:space="preserve"> (Какие государственные органы власти определяют внешнюю политику Республики Беларусь?)</w:t>
      </w:r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 xml:space="preserve">2. </w:t>
      </w:r>
      <w:proofErr w:type="gramStart"/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Вопросы, касающиеся современных международных событий (Какие международные организации Вы знаете?</w:t>
      </w:r>
      <w:proofErr w:type="gramEnd"/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 xml:space="preserve"> </w:t>
      </w:r>
      <w:proofErr w:type="gramStart"/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Где недавно прошли (либо идут) президентские выборы? и пр.)</w:t>
      </w:r>
      <w:proofErr w:type="gramEnd"/>
    </w:p>
    <w:p w:rsidR="00AF1415" w:rsidRPr="00B66AF6" w:rsidRDefault="00AF1415" w:rsidP="00AF1415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66AF6">
        <w:rPr>
          <w:rFonts w:ascii="Tahoma" w:eastAsia="Times New Roman" w:hAnsi="Tahoma" w:cs="Tahoma"/>
          <w:b/>
          <w:bCs/>
          <w:color w:val="514832"/>
          <w:sz w:val="18"/>
          <w:lang w:eastAsia="ru-RU"/>
        </w:rPr>
        <w:t>«ГОСУДАРСТВЕННОЕ УПРАВЛЕНИЕ И ПРАВО», «ПРАВОВЕДЕНИЕ», «ЭКОНОМИЧЕСКОЕ ПРАВО»</w:t>
      </w:r>
    </w:p>
    <w:p w:rsidR="00AA2B28" w:rsidRPr="002E779C" w:rsidRDefault="00AF1415" w:rsidP="00AF1415">
      <w:pPr>
        <w:shd w:val="clear" w:color="auto" w:fill="F3F2E6"/>
        <w:spacing w:before="60" w:after="60" w:line="225" w:lineRule="atLeast"/>
        <w:ind w:firstLine="375"/>
        <w:jc w:val="both"/>
      </w:pPr>
      <w:proofErr w:type="gramStart"/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Вопросы, определяющие знание государственного, судебного устройства Республики Беларусь, органов власти, наиболее важных событий в жизни белорусского общества, понимание терминов «право», «обязанности», «правовая ответственность», «толерантность», «суверенитет» (К каким последствиям могут приводить ошибки юриста?</w:t>
      </w:r>
      <w:proofErr w:type="gramEnd"/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 xml:space="preserve"> Что Вы можете сказать об основных этапах становления белорусской государственности? Когда была провозглашена Республика Беларусь как независимое государство? Какие государственные органы власти определяют законодательство Республики Беларусь? Назовите выдающихся общественно-политических деятелей белорусской земли и современной Республики Беларусь. Что такое права человека? На какие группы их можно подразделить? </w:t>
      </w:r>
      <w:proofErr w:type="gramStart"/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Какую функцию выполняют выборы в государстве? и др.)</w:t>
      </w:r>
      <w:r w:rsidRPr="00B66AF6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br/>
      </w:r>
      <w:proofErr w:type="gramEnd"/>
    </w:p>
    <w:p w:rsidR="00E16F91" w:rsidRPr="0012148C" w:rsidRDefault="00E16F91" w:rsidP="00E16F91">
      <w:pPr>
        <w:shd w:val="clear" w:color="auto" w:fill="F3F2E6"/>
        <w:spacing w:after="0" w:line="330" w:lineRule="atLeast"/>
        <w:jc w:val="both"/>
        <w:outlineLvl w:val="0"/>
        <w:rPr>
          <w:rFonts w:ascii="Arial" w:eastAsia="Times New Roman" w:hAnsi="Arial" w:cs="Arial"/>
          <w:color w:val="3E3C22"/>
          <w:kern w:val="36"/>
          <w:sz w:val="33"/>
          <w:szCs w:val="33"/>
          <w:lang w:eastAsia="ru-RU"/>
        </w:rPr>
      </w:pPr>
      <w:r w:rsidRPr="0012148C">
        <w:rPr>
          <w:rFonts w:ascii="Arial" w:eastAsia="Times New Roman" w:hAnsi="Arial" w:cs="Arial"/>
          <w:color w:val="3E3C22"/>
          <w:kern w:val="36"/>
          <w:sz w:val="33"/>
          <w:szCs w:val="33"/>
          <w:lang w:eastAsia="ru-RU"/>
        </w:rPr>
        <w:lastRenderedPageBreak/>
        <w:t>ССЫЛКИ — ДЛЯ ПОДГОТОВКИ К ПРОФЕССИОНАЛЬНО-ПСИХОЛОГИЧЕСКОМУ СОБЕСЕДОВАНИЮ</w:t>
      </w:r>
    </w:p>
    <w:p w:rsidR="00E16F91" w:rsidRDefault="00E16F91" w:rsidP="00E16F91">
      <w:pPr>
        <w:spacing w:after="0" w:line="240" w:lineRule="auto"/>
        <w:rPr>
          <w:rFonts w:ascii="Tahoma" w:eastAsia="Times New Roman" w:hAnsi="Tahoma" w:cs="Tahoma"/>
          <w:color w:val="514832"/>
          <w:sz w:val="18"/>
          <w:szCs w:val="18"/>
          <w:lang w:val="en-US" w:eastAsia="ru-RU"/>
        </w:rPr>
      </w:pPr>
      <w:r w:rsidRPr="0012148C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br/>
      </w:r>
      <w:r w:rsidRPr="0012148C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771525"/>
            <wp:effectExtent l="19050" t="0" r="0" b="0"/>
            <wp:docPr id="3" name="Рисунок 1" descr="http://kudapostupat.by/images/thumb/art_44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dapostupat.by/images/thumb/art_442_orig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79C" w:rsidRDefault="002E779C" w:rsidP="00E16F91">
      <w:pPr>
        <w:spacing w:after="0" w:line="240" w:lineRule="auto"/>
        <w:rPr>
          <w:rFonts w:ascii="Tahoma" w:eastAsia="Times New Roman" w:hAnsi="Tahoma" w:cs="Tahoma"/>
          <w:color w:val="514832"/>
          <w:sz w:val="18"/>
          <w:szCs w:val="18"/>
          <w:lang w:val="en-US" w:eastAsia="ru-RU"/>
        </w:rPr>
      </w:pPr>
    </w:p>
    <w:p w:rsidR="002E779C" w:rsidRPr="002E779C" w:rsidRDefault="002E779C" w:rsidP="002E7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0A">
        <w:rPr>
          <w:rFonts w:ascii="Times New Roman" w:eastAsia="Times New Roman" w:hAnsi="Times New Roman" w:cs="Times New Roman"/>
          <w:i/>
          <w:color w:val="514832"/>
          <w:sz w:val="28"/>
          <w:szCs w:val="28"/>
          <w:lang w:eastAsia="ru-RU"/>
        </w:rPr>
        <w:t xml:space="preserve">(по материалам сайта </w:t>
      </w:r>
      <w:proofErr w:type="spellStart"/>
      <w:r w:rsidRPr="0009390A">
        <w:rPr>
          <w:rFonts w:ascii="Times New Roman" w:eastAsia="Times New Roman" w:hAnsi="Times New Roman" w:cs="Times New Roman"/>
          <w:i/>
          <w:color w:val="514832"/>
          <w:sz w:val="28"/>
          <w:szCs w:val="28"/>
          <w:lang w:val="en-US" w:eastAsia="ru-RU"/>
        </w:rPr>
        <w:t>KudaPostupat</w:t>
      </w:r>
      <w:proofErr w:type="spellEnd"/>
      <w:r w:rsidRPr="0009390A">
        <w:rPr>
          <w:rFonts w:ascii="Times New Roman" w:eastAsia="Times New Roman" w:hAnsi="Times New Roman" w:cs="Times New Roman"/>
          <w:i/>
          <w:color w:val="514832"/>
          <w:sz w:val="28"/>
          <w:szCs w:val="28"/>
          <w:lang w:eastAsia="ru-RU"/>
        </w:rPr>
        <w:t>.</w:t>
      </w:r>
      <w:r w:rsidRPr="0009390A">
        <w:rPr>
          <w:rFonts w:ascii="Times New Roman" w:eastAsia="Times New Roman" w:hAnsi="Times New Roman" w:cs="Times New Roman"/>
          <w:i/>
          <w:color w:val="514832"/>
          <w:sz w:val="28"/>
          <w:szCs w:val="28"/>
          <w:lang w:val="en-US" w:eastAsia="ru-RU"/>
        </w:rPr>
        <w:t>by</w:t>
      </w:r>
      <w:r w:rsidRPr="0009390A">
        <w:rPr>
          <w:rFonts w:ascii="Times New Roman" w:eastAsia="Times New Roman" w:hAnsi="Times New Roman" w:cs="Times New Roman"/>
          <w:i/>
          <w:color w:val="514832"/>
          <w:sz w:val="28"/>
          <w:szCs w:val="28"/>
          <w:lang w:eastAsia="ru-RU"/>
        </w:rPr>
        <w:t>)</w:t>
      </w:r>
    </w:p>
    <w:p w:rsidR="00E16F91" w:rsidRPr="0012148C" w:rsidRDefault="00E16F91" w:rsidP="00E16F91">
      <w:pPr>
        <w:shd w:val="clear" w:color="auto" w:fill="F3F2E6"/>
        <w:spacing w:before="60" w:after="60" w:line="225" w:lineRule="atLeast"/>
        <w:ind w:left="360"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12148C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 xml:space="preserve">Что нужно знать, чтобы успешно пройти профессионально-психологическое собеседование? Где прочитать полезную информацию? Чтобы помочь абитуриентам, портал </w:t>
      </w:r>
      <w:proofErr w:type="spellStart"/>
      <w:r w:rsidRPr="0012148C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KudaPostupat.by</w:t>
      </w:r>
      <w:proofErr w:type="spellEnd"/>
      <w:r w:rsidRPr="0012148C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 xml:space="preserve"> подготовил специальную подборку </w:t>
      </w:r>
      <w:proofErr w:type="gramStart"/>
      <w:r w:rsidRPr="0012148C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полезных</w:t>
      </w:r>
      <w:proofErr w:type="gramEnd"/>
      <w:r w:rsidRPr="0012148C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 xml:space="preserve"> </w:t>
      </w:r>
      <w:proofErr w:type="spellStart"/>
      <w:r w:rsidRPr="0012148C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интернет-ссылок</w:t>
      </w:r>
      <w:proofErr w:type="spellEnd"/>
      <w:r w:rsidRPr="0012148C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.  </w:t>
      </w:r>
    </w:p>
    <w:p w:rsidR="00E16F91" w:rsidRPr="0012148C" w:rsidRDefault="00E16F91" w:rsidP="00E16F91">
      <w:pPr>
        <w:shd w:val="clear" w:color="auto" w:fill="F3F2E6"/>
        <w:spacing w:before="60" w:after="60" w:line="225" w:lineRule="atLeast"/>
        <w:ind w:left="360"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12148C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Читайте, изучайте — и успехов вам на ППС!</w:t>
      </w:r>
    </w:p>
    <w:p w:rsidR="00E16F91" w:rsidRPr="0012148C" w:rsidRDefault="00E16F91" w:rsidP="00E16F91">
      <w:pPr>
        <w:shd w:val="clear" w:color="auto" w:fill="F3F2E6"/>
        <w:spacing w:before="60" w:after="60" w:line="225" w:lineRule="atLeast"/>
        <w:ind w:left="360" w:firstLine="375"/>
        <w:jc w:val="center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12148C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(обновлено в марте 2012 г.)</w:t>
      </w:r>
    </w:p>
    <w:p w:rsidR="00E16F91" w:rsidRPr="0012148C" w:rsidRDefault="00E16F91" w:rsidP="00E16F91">
      <w:pPr>
        <w:shd w:val="clear" w:color="auto" w:fill="F3F2E6"/>
        <w:spacing w:before="60" w:after="60" w:line="225" w:lineRule="atLeast"/>
        <w:ind w:left="360"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12148C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 </w:t>
      </w:r>
    </w:p>
    <w:p w:rsidR="00E16F91" w:rsidRPr="0012148C" w:rsidRDefault="00E16F91" w:rsidP="00E16F91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12148C">
        <w:rPr>
          <w:rFonts w:ascii="Tahoma" w:eastAsia="Times New Roman" w:hAnsi="Tahoma" w:cs="Tahoma"/>
          <w:b/>
          <w:bCs/>
          <w:color w:val="800000"/>
          <w:sz w:val="18"/>
          <w:lang w:eastAsia="ru-RU"/>
        </w:rPr>
        <w:t>"Я выбираю эту профессию, потому что</w:t>
      </w:r>
      <w:proofErr w:type="gramStart"/>
      <w:r w:rsidRPr="0012148C">
        <w:rPr>
          <w:rFonts w:ascii="Tahoma" w:eastAsia="Times New Roman" w:hAnsi="Tahoma" w:cs="Tahoma"/>
          <w:b/>
          <w:bCs/>
          <w:color w:val="800000"/>
          <w:sz w:val="18"/>
          <w:lang w:eastAsia="ru-RU"/>
        </w:rPr>
        <w:t xml:space="preserve">..." -- </w:t>
      </w:r>
      <w:proofErr w:type="gramEnd"/>
      <w:r w:rsidRPr="0012148C">
        <w:rPr>
          <w:rFonts w:ascii="Tahoma" w:eastAsia="Times New Roman" w:hAnsi="Tahoma" w:cs="Tahoma"/>
          <w:b/>
          <w:bCs/>
          <w:color w:val="800000"/>
          <w:sz w:val="18"/>
          <w:lang w:eastAsia="ru-RU"/>
        </w:rPr>
        <w:t>читаем </w:t>
      </w:r>
      <w:hyperlink r:id="rId46" w:tgtFrame="_blank" w:history="1">
        <w:r w:rsidRPr="0012148C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ТОЛКОВЫЙ СЛОВАРЬ "ПРОФЕССИИ И СПЕЦИАЛЬНОСТИ"</w:t>
        </w:r>
      </w:hyperlink>
    </w:p>
    <w:p w:rsidR="00E16F91" w:rsidRPr="0012148C" w:rsidRDefault="00540892" w:rsidP="00E16F91">
      <w:pPr>
        <w:numPr>
          <w:ilvl w:val="0"/>
          <w:numId w:val="7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47" w:tgtFrame="_blank" w:history="1">
        <w:r w:rsidR="00E16F91" w:rsidRPr="0012148C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Конституция Республики Беларусь 1994 года</w:t>
        </w:r>
      </w:hyperlink>
    </w:p>
    <w:p w:rsidR="00E16F91" w:rsidRPr="0012148C" w:rsidRDefault="00540892" w:rsidP="00E16F91">
      <w:pPr>
        <w:numPr>
          <w:ilvl w:val="0"/>
          <w:numId w:val="7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48" w:tgtFrame="_blank" w:history="1">
        <w:r w:rsidR="00E16F91" w:rsidRPr="0012148C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Высшие органы государственной власти</w:t>
        </w:r>
      </w:hyperlink>
    </w:p>
    <w:p w:rsidR="00E16F91" w:rsidRPr="0012148C" w:rsidRDefault="00540892" w:rsidP="00E16F91">
      <w:pPr>
        <w:numPr>
          <w:ilvl w:val="0"/>
          <w:numId w:val="7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49" w:tgtFrame="_blank" w:history="1">
        <w:r w:rsidR="00E16F91" w:rsidRPr="0012148C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Высшие должностные лица РБ</w:t>
        </w:r>
      </w:hyperlink>
    </w:p>
    <w:p w:rsidR="00E16F91" w:rsidRPr="0012148C" w:rsidRDefault="00540892" w:rsidP="00E16F91">
      <w:pPr>
        <w:numPr>
          <w:ilvl w:val="0"/>
          <w:numId w:val="7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50" w:tgtFrame="_blank" w:history="1">
        <w:r w:rsidR="00E16F91" w:rsidRPr="0012148C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Общие сведения об организации государственной власти в Республике Беларусь и о национальной правовой системе</w:t>
        </w:r>
      </w:hyperlink>
    </w:p>
    <w:p w:rsidR="00E16F91" w:rsidRPr="0012148C" w:rsidRDefault="00540892" w:rsidP="00E16F91">
      <w:pPr>
        <w:numPr>
          <w:ilvl w:val="0"/>
          <w:numId w:val="8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51" w:tgtFrame="_blank" w:history="1">
        <w:r w:rsidR="00E16F91" w:rsidRPr="0012148C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Структура Правительства Республики Беларусь. Официальные документы</w:t>
        </w:r>
      </w:hyperlink>
    </w:p>
    <w:p w:rsidR="00E16F91" w:rsidRPr="0012148C" w:rsidRDefault="00540892" w:rsidP="00E16F91">
      <w:pPr>
        <w:numPr>
          <w:ilvl w:val="0"/>
          <w:numId w:val="8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52" w:tgtFrame="_blank" w:history="1">
        <w:r w:rsidR="00E16F91" w:rsidRPr="0012148C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Контактная информация высших должностных лиц Минска и Республики Беларусь</w:t>
        </w:r>
      </w:hyperlink>
    </w:p>
    <w:p w:rsidR="00E16F91" w:rsidRPr="0012148C" w:rsidRDefault="00540892" w:rsidP="00E16F91">
      <w:pPr>
        <w:numPr>
          <w:ilvl w:val="0"/>
          <w:numId w:val="8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53" w:tgtFrame="_blank" w:history="1">
        <w:r w:rsidR="00E16F91" w:rsidRPr="0012148C">
          <w:rPr>
            <w:rFonts w:ascii="Tahoma" w:eastAsia="Times New Roman" w:hAnsi="Tahoma" w:cs="Tahoma"/>
            <w:b/>
            <w:bCs/>
            <w:color w:val="1D4A82"/>
            <w:sz w:val="18"/>
            <w:lang w:eastAsia="ru-RU"/>
          </w:rPr>
          <w:t>Национальный правовой портал интернет-портал РБ</w:t>
        </w:r>
      </w:hyperlink>
    </w:p>
    <w:p w:rsidR="00E16F91" w:rsidRPr="0012148C" w:rsidRDefault="00540892" w:rsidP="00E16F91">
      <w:pPr>
        <w:numPr>
          <w:ilvl w:val="0"/>
          <w:numId w:val="8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54" w:tgtFrame="_blank" w:history="1">
        <w:r w:rsidR="00E16F91" w:rsidRPr="0012148C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Юридический словарь терминов и определений</w:t>
        </w:r>
      </w:hyperlink>
    </w:p>
    <w:p w:rsidR="00E16F91" w:rsidRPr="0012148C" w:rsidRDefault="00540892" w:rsidP="00E16F91">
      <w:pPr>
        <w:numPr>
          <w:ilvl w:val="0"/>
          <w:numId w:val="8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55" w:tgtFrame="_blank" w:history="1">
        <w:r w:rsidR="00E16F91" w:rsidRPr="0012148C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Информация в области права и правовой информатизации для каждого региона Республики Беларусь</w:t>
        </w:r>
      </w:hyperlink>
    </w:p>
    <w:p w:rsidR="00E16F91" w:rsidRPr="0012148C" w:rsidRDefault="00540892" w:rsidP="00E16F91">
      <w:pPr>
        <w:numPr>
          <w:ilvl w:val="0"/>
          <w:numId w:val="8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56" w:tgtFrame="_blank" w:history="1">
        <w:r w:rsidR="00E16F91" w:rsidRPr="0012148C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Кодексы РБ</w:t>
        </w:r>
      </w:hyperlink>
    </w:p>
    <w:p w:rsidR="00E16F91" w:rsidRPr="0012148C" w:rsidRDefault="00540892" w:rsidP="00E16F91">
      <w:pPr>
        <w:numPr>
          <w:ilvl w:val="0"/>
          <w:numId w:val="8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57" w:tgtFrame="_blank" w:history="1">
        <w:r w:rsidR="00E16F91" w:rsidRPr="0012148C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Официальные документы</w:t>
        </w:r>
      </w:hyperlink>
    </w:p>
    <w:p w:rsidR="00E16F91" w:rsidRPr="0012148C" w:rsidRDefault="00540892" w:rsidP="00E16F91">
      <w:pPr>
        <w:numPr>
          <w:ilvl w:val="0"/>
          <w:numId w:val="8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58" w:tgtFrame="_blank" w:history="1">
        <w:r w:rsidR="00E16F91" w:rsidRPr="0012148C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Международные организации, членом которых является Республика Беларусь</w:t>
        </w:r>
      </w:hyperlink>
    </w:p>
    <w:p w:rsidR="00E16F91" w:rsidRPr="0012148C" w:rsidRDefault="00540892" w:rsidP="00E16F91">
      <w:pPr>
        <w:numPr>
          <w:ilvl w:val="0"/>
          <w:numId w:val="8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59" w:tgtFrame="_blank" w:history="1">
        <w:r w:rsidR="00E16F91" w:rsidRPr="0012148C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Государственный таможенный комитет РБ</w:t>
        </w:r>
      </w:hyperlink>
    </w:p>
    <w:p w:rsidR="00E16F91" w:rsidRPr="0012148C" w:rsidRDefault="00540892" w:rsidP="00E16F91">
      <w:pPr>
        <w:numPr>
          <w:ilvl w:val="0"/>
          <w:numId w:val="8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60" w:tgtFrame="_blank" w:history="1">
        <w:r w:rsidR="00E16F91" w:rsidRPr="0012148C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Таможенный кодекс Республики Беларусь</w:t>
        </w:r>
      </w:hyperlink>
    </w:p>
    <w:p w:rsidR="00E16F91" w:rsidRPr="0012148C" w:rsidRDefault="00540892" w:rsidP="00E16F91">
      <w:pPr>
        <w:numPr>
          <w:ilvl w:val="0"/>
          <w:numId w:val="8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61" w:tgtFrame="_blank" w:history="1">
        <w:r w:rsidR="00E16F91" w:rsidRPr="0012148C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Самые важные исторические события Беларуси</w:t>
        </w:r>
      </w:hyperlink>
    </w:p>
    <w:p w:rsidR="00E16F91" w:rsidRPr="0012148C" w:rsidRDefault="00540892" w:rsidP="00E16F91">
      <w:pPr>
        <w:numPr>
          <w:ilvl w:val="0"/>
          <w:numId w:val="8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62" w:tgtFrame="_blank" w:history="1">
        <w:r w:rsidR="00E16F91" w:rsidRPr="0012148C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Исторические даты Беларуси</w:t>
        </w:r>
      </w:hyperlink>
    </w:p>
    <w:p w:rsidR="00E16F91" w:rsidRPr="0012148C" w:rsidRDefault="00540892" w:rsidP="00E16F91">
      <w:pPr>
        <w:numPr>
          <w:ilvl w:val="0"/>
          <w:numId w:val="8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63" w:tgtFrame="_blank" w:history="1">
        <w:r w:rsidR="00E16F91" w:rsidRPr="0012148C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Белорусский исторический портал</w:t>
        </w:r>
      </w:hyperlink>
    </w:p>
    <w:p w:rsidR="00E16F91" w:rsidRPr="0012148C" w:rsidRDefault="00540892" w:rsidP="00E16F91">
      <w:pPr>
        <w:numPr>
          <w:ilvl w:val="0"/>
          <w:numId w:val="8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64" w:tgtFrame="_blank" w:history="1">
        <w:r w:rsidR="00E16F91" w:rsidRPr="0012148C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Известные белорусы</w:t>
        </w:r>
      </w:hyperlink>
    </w:p>
    <w:p w:rsidR="00E16F91" w:rsidRPr="00AA2B28" w:rsidRDefault="00E16F91" w:rsidP="00AF1415">
      <w:pPr>
        <w:shd w:val="clear" w:color="auto" w:fill="F3F2E6"/>
        <w:spacing w:before="60" w:after="60" w:line="225" w:lineRule="atLeast"/>
        <w:ind w:firstLine="375"/>
        <w:jc w:val="both"/>
        <w:rPr>
          <w:lang w:val="en-US"/>
        </w:rPr>
      </w:pPr>
    </w:p>
    <w:sectPr w:rsidR="00E16F91" w:rsidRPr="00AA2B28" w:rsidSect="00B0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764"/>
    <w:multiLevelType w:val="multilevel"/>
    <w:tmpl w:val="FE1A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63200"/>
    <w:multiLevelType w:val="multilevel"/>
    <w:tmpl w:val="E388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33C1A"/>
    <w:multiLevelType w:val="multilevel"/>
    <w:tmpl w:val="69BE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210BA"/>
    <w:multiLevelType w:val="multilevel"/>
    <w:tmpl w:val="D0B0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B78BD"/>
    <w:multiLevelType w:val="multilevel"/>
    <w:tmpl w:val="7AD2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60CE9"/>
    <w:multiLevelType w:val="multilevel"/>
    <w:tmpl w:val="CCDE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BC67D3"/>
    <w:multiLevelType w:val="multilevel"/>
    <w:tmpl w:val="9690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918B7"/>
    <w:multiLevelType w:val="multilevel"/>
    <w:tmpl w:val="C632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007"/>
    <w:rsid w:val="00007DA2"/>
    <w:rsid w:val="00156635"/>
    <w:rsid w:val="002E779C"/>
    <w:rsid w:val="00540892"/>
    <w:rsid w:val="006D0007"/>
    <w:rsid w:val="009460AD"/>
    <w:rsid w:val="00AA2B28"/>
    <w:rsid w:val="00AF1415"/>
    <w:rsid w:val="00B00E31"/>
    <w:rsid w:val="00E1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31"/>
  </w:style>
  <w:style w:type="paragraph" w:styleId="1">
    <w:name w:val="heading 1"/>
    <w:basedOn w:val="a"/>
    <w:link w:val="10"/>
    <w:uiPriority w:val="9"/>
    <w:qFormat/>
    <w:rsid w:val="006D0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5black">
    <w:name w:val="y5_black"/>
    <w:basedOn w:val="a0"/>
    <w:rsid w:val="006D0007"/>
  </w:style>
  <w:style w:type="character" w:styleId="a3">
    <w:name w:val="Emphasis"/>
    <w:basedOn w:val="a0"/>
    <w:uiPriority w:val="20"/>
    <w:qFormat/>
    <w:rsid w:val="006D0007"/>
    <w:rPr>
      <w:i/>
      <w:iCs/>
    </w:rPr>
  </w:style>
  <w:style w:type="character" w:styleId="a4">
    <w:name w:val="Hyperlink"/>
    <w:basedOn w:val="a0"/>
    <w:uiPriority w:val="99"/>
    <w:semiHidden/>
    <w:unhideWhenUsed/>
    <w:rsid w:val="006D0007"/>
    <w:rPr>
      <w:color w:val="0000FF"/>
      <w:u w:val="single"/>
    </w:rPr>
  </w:style>
  <w:style w:type="character" w:customStyle="1" w:styleId="url">
    <w:name w:val="url"/>
    <w:basedOn w:val="a0"/>
    <w:rsid w:val="006D0007"/>
  </w:style>
  <w:style w:type="paragraph" w:styleId="a5">
    <w:name w:val="Normal (Web)"/>
    <w:basedOn w:val="a"/>
    <w:uiPriority w:val="99"/>
    <w:semiHidden/>
    <w:unhideWhenUsed/>
    <w:rsid w:val="006D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0007"/>
    <w:rPr>
      <w:b/>
      <w:bCs/>
    </w:rPr>
  </w:style>
  <w:style w:type="character" w:customStyle="1" w:styleId="apple-converted-space">
    <w:name w:val="apple-converted-space"/>
    <w:basedOn w:val="a0"/>
    <w:rsid w:val="006D0007"/>
  </w:style>
  <w:style w:type="paragraph" w:styleId="a7">
    <w:name w:val="Balloon Text"/>
    <w:basedOn w:val="a"/>
    <w:link w:val="a8"/>
    <w:uiPriority w:val="99"/>
    <w:semiHidden/>
    <w:unhideWhenUsed/>
    <w:rsid w:val="006D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0841">
          <w:marLeft w:val="225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46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7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84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45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2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0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5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udapostupat.by/zavedenie/id/14" TargetMode="External"/><Relationship Id="rId18" Type="http://schemas.openxmlformats.org/officeDocument/2006/relationships/hyperlink" Target="http://kudapostupat.by/zavedenie/id/30" TargetMode="External"/><Relationship Id="rId26" Type="http://schemas.openxmlformats.org/officeDocument/2006/relationships/hyperlink" Target="http://kudapostupat.by/zavedenie/id/19" TargetMode="External"/><Relationship Id="rId39" Type="http://schemas.openxmlformats.org/officeDocument/2006/relationships/hyperlink" Target="http://kudapostupat.by/zavedenie/id/27" TargetMode="External"/><Relationship Id="rId21" Type="http://schemas.openxmlformats.org/officeDocument/2006/relationships/hyperlink" Target="http://kudapostupat.by/zavedenie/id/40" TargetMode="External"/><Relationship Id="rId34" Type="http://schemas.openxmlformats.org/officeDocument/2006/relationships/hyperlink" Target="http://kudapostupat.by/zavedenie/id/53" TargetMode="External"/><Relationship Id="rId42" Type="http://schemas.openxmlformats.org/officeDocument/2006/relationships/hyperlink" Target="http://kudapostupat.by/zavedenie/id/13" TargetMode="External"/><Relationship Id="rId47" Type="http://schemas.openxmlformats.org/officeDocument/2006/relationships/hyperlink" Target="http://www.pravo.by/webnpa/text.asp?RN=v19402875" TargetMode="External"/><Relationship Id="rId50" Type="http://schemas.openxmlformats.org/officeDocument/2006/relationships/hyperlink" Target="http://www.pravo.by/main.aspx?guid=1071" TargetMode="External"/><Relationship Id="rId55" Type="http://schemas.openxmlformats.org/officeDocument/2006/relationships/hyperlink" Target="http://www.pravo.by/main.aspx?guid=1221" TargetMode="External"/><Relationship Id="rId63" Type="http://schemas.openxmlformats.org/officeDocument/2006/relationships/hyperlink" Target="http://www.belhistory.com/" TargetMode="External"/><Relationship Id="rId7" Type="http://schemas.openxmlformats.org/officeDocument/2006/relationships/hyperlink" Target="http://kudapostupat.by/zavedenie/id/41" TargetMode="External"/><Relationship Id="rId2" Type="http://schemas.openxmlformats.org/officeDocument/2006/relationships/styles" Target="styles.xml"/><Relationship Id="rId16" Type="http://schemas.openxmlformats.org/officeDocument/2006/relationships/hyperlink" Target="http://kudapostupat.by/zavedenie/id/34" TargetMode="External"/><Relationship Id="rId20" Type="http://schemas.openxmlformats.org/officeDocument/2006/relationships/hyperlink" Target="http://kudapostupat.by/zavedenie/id/12" TargetMode="External"/><Relationship Id="rId29" Type="http://schemas.openxmlformats.org/officeDocument/2006/relationships/hyperlink" Target="http://kudapostupat.by/zavedenie/id/6" TargetMode="External"/><Relationship Id="rId41" Type="http://schemas.openxmlformats.org/officeDocument/2006/relationships/hyperlink" Target="http://kudapostupat.by/zavedenie/id/40" TargetMode="External"/><Relationship Id="rId54" Type="http://schemas.openxmlformats.org/officeDocument/2006/relationships/hyperlink" Target="http://www.pravo.by/dict/dict.asp" TargetMode="External"/><Relationship Id="rId62" Type="http://schemas.openxmlformats.org/officeDocument/2006/relationships/hyperlink" Target="http://aditec.ru/tur/country/c001a03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udapostupat.by/" TargetMode="External"/><Relationship Id="rId11" Type="http://schemas.openxmlformats.org/officeDocument/2006/relationships/hyperlink" Target="http://kudapostupat.by/zavedenie/id/220" TargetMode="External"/><Relationship Id="rId24" Type="http://schemas.openxmlformats.org/officeDocument/2006/relationships/hyperlink" Target="http://kudapostupat.by/zavedenie/id/72" TargetMode="External"/><Relationship Id="rId32" Type="http://schemas.openxmlformats.org/officeDocument/2006/relationships/hyperlink" Target="http://kudapostupat.by/zavedenie/id/80" TargetMode="External"/><Relationship Id="rId37" Type="http://schemas.openxmlformats.org/officeDocument/2006/relationships/hyperlink" Target="http://kudapostupat.by/zavedenie/id/44" TargetMode="External"/><Relationship Id="rId40" Type="http://schemas.openxmlformats.org/officeDocument/2006/relationships/hyperlink" Target="http://kudapostupat.by/zavedenie/id/34" TargetMode="External"/><Relationship Id="rId45" Type="http://schemas.openxmlformats.org/officeDocument/2006/relationships/image" Target="media/image3.jpeg"/><Relationship Id="rId53" Type="http://schemas.openxmlformats.org/officeDocument/2006/relationships/hyperlink" Target="http://www.pravo.by/" TargetMode="External"/><Relationship Id="rId58" Type="http://schemas.openxmlformats.org/officeDocument/2006/relationships/hyperlink" Target="http://www.mpt.gov.by/ru/new_page_5_1_15109/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kudapostupat.by/zavedenie/id/17" TargetMode="External"/><Relationship Id="rId23" Type="http://schemas.openxmlformats.org/officeDocument/2006/relationships/hyperlink" Target="http://kudapostupat.by/zavedenie/id/4" TargetMode="External"/><Relationship Id="rId28" Type="http://schemas.openxmlformats.org/officeDocument/2006/relationships/hyperlink" Target="http://kudapostupat.by/zavedenie/id/27" TargetMode="External"/><Relationship Id="rId36" Type="http://schemas.openxmlformats.org/officeDocument/2006/relationships/hyperlink" Target="http://kudapostupat.by/zavedenie/id/40" TargetMode="External"/><Relationship Id="rId49" Type="http://schemas.openxmlformats.org/officeDocument/2006/relationships/hyperlink" Target="http://www.belta.by/ru/person/persons/senior_officials" TargetMode="External"/><Relationship Id="rId57" Type="http://schemas.openxmlformats.org/officeDocument/2006/relationships/hyperlink" Target="http://law.sb.by/" TargetMode="External"/><Relationship Id="rId61" Type="http://schemas.openxmlformats.org/officeDocument/2006/relationships/hyperlink" Target="http://discovery.nemiga.info/belarusian-history.htm" TargetMode="External"/><Relationship Id="rId10" Type="http://schemas.openxmlformats.org/officeDocument/2006/relationships/hyperlink" Target="http://kudapostupat.by/zavedenie/id/29" TargetMode="External"/><Relationship Id="rId19" Type="http://schemas.openxmlformats.org/officeDocument/2006/relationships/hyperlink" Target="http://kudapostupat.by/zavedenie/id/37" TargetMode="External"/><Relationship Id="rId31" Type="http://schemas.openxmlformats.org/officeDocument/2006/relationships/hyperlink" Target="http://kudapostupat.by/zavedenie/id/30" TargetMode="External"/><Relationship Id="rId44" Type="http://schemas.openxmlformats.org/officeDocument/2006/relationships/image" Target="media/image2.jpeg"/><Relationship Id="rId52" Type="http://schemas.openxmlformats.org/officeDocument/2006/relationships/hyperlink" Target="http://www.minskportal.com/lica.htm" TargetMode="External"/><Relationship Id="rId60" Type="http://schemas.openxmlformats.org/officeDocument/2006/relationships/hyperlink" Target="http://www.belmatics.belhost.by/codex/33_1.html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udapostupat.by/zavedenie/id/23" TargetMode="External"/><Relationship Id="rId14" Type="http://schemas.openxmlformats.org/officeDocument/2006/relationships/hyperlink" Target="http://kudapostupat.by/zavedenie/id/76" TargetMode="External"/><Relationship Id="rId22" Type="http://schemas.openxmlformats.org/officeDocument/2006/relationships/hyperlink" Target="http://kudapostupat.by/zavedenie/id/23" TargetMode="External"/><Relationship Id="rId27" Type="http://schemas.openxmlformats.org/officeDocument/2006/relationships/hyperlink" Target="http://kudapostupat.by/zavedenie/id/76" TargetMode="External"/><Relationship Id="rId30" Type="http://schemas.openxmlformats.org/officeDocument/2006/relationships/hyperlink" Target="http://kudapostupat.by/zavedenie/id/37" TargetMode="External"/><Relationship Id="rId35" Type="http://schemas.openxmlformats.org/officeDocument/2006/relationships/hyperlink" Target="http://kudapostupat.by/zavedenie/id/34" TargetMode="External"/><Relationship Id="rId43" Type="http://schemas.openxmlformats.org/officeDocument/2006/relationships/hyperlink" Target="http://kudapostupat.by/zavedenie/id/9" TargetMode="External"/><Relationship Id="rId48" Type="http://schemas.openxmlformats.org/officeDocument/2006/relationships/hyperlink" Target="http://kudapostupat.by/article/item/id/570" TargetMode="External"/><Relationship Id="rId56" Type="http://schemas.openxmlformats.org/officeDocument/2006/relationships/hyperlink" Target="http://pravo.levonevsky.org/bykodeks.htm" TargetMode="External"/><Relationship Id="rId64" Type="http://schemas.openxmlformats.org/officeDocument/2006/relationships/hyperlink" Target="http://www.belarus.by/ru/about-belarus/famous-belarusians" TargetMode="External"/><Relationship Id="rId8" Type="http://schemas.openxmlformats.org/officeDocument/2006/relationships/hyperlink" Target="http://kudapostupat.by/zavedenie/id/42" TargetMode="External"/><Relationship Id="rId51" Type="http://schemas.openxmlformats.org/officeDocument/2006/relationships/hyperlink" Target="http://law.sb.by/43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udapostupat.by/zavedenie/id/73" TargetMode="External"/><Relationship Id="rId17" Type="http://schemas.openxmlformats.org/officeDocument/2006/relationships/hyperlink" Target="http://kudapostupat.by/zavedenie/id/40" TargetMode="External"/><Relationship Id="rId25" Type="http://schemas.openxmlformats.org/officeDocument/2006/relationships/hyperlink" Target="http://kudapostupat.by/zavedenie/id/14" TargetMode="External"/><Relationship Id="rId33" Type="http://schemas.openxmlformats.org/officeDocument/2006/relationships/hyperlink" Target="http://kudapostupat.by/zavedenie/id/12" TargetMode="External"/><Relationship Id="rId38" Type="http://schemas.openxmlformats.org/officeDocument/2006/relationships/hyperlink" Target="http://kudapostupat.by/zavedenie/id/72" TargetMode="External"/><Relationship Id="rId46" Type="http://schemas.openxmlformats.org/officeDocument/2006/relationships/hyperlink" Target="http://kudapostupat.by/spec/all" TargetMode="External"/><Relationship Id="rId59" Type="http://schemas.openxmlformats.org/officeDocument/2006/relationships/hyperlink" Target="http://gtk.gov.by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2455</Words>
  <Characters>14000</Characters>
  <Application>Microsoft Office Word</Application>
  <DocSecurity>0</DocSecurity>
  <Lines>116</Lines>
  <Paragraphs>32</Paragraphs>
  <ScaleCrop>false</ScaleCrop>
  <Company>Microsoft</Company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2012-03-30T19:12:00Z</dcterms:created>
  <dcterms:modified xsi:type="dcterms:W3CDTF">2012-04-03T19:29:00Z</dcterms:modified>
</cp:coreProperties>
</file>